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DD5" w:rsidRPr="00980DD5" w:rsidRDefault="00980DD5" w:rsidP="00980DD5">
      <w:pPr>
        <w:spacing w:after="0" w:line="360" w:lineRule="atLeast"/>
        <w:jc w:val="center"/>
        <w:rPr>
          <w:rFonts w:ascii="Arial" w:eastAsia="Times New Roman" w:hAnsi="Arial" w:cs="Arial"/>
          <w:b/>
          <w:bCs/>
          <w:sz w:val="18"/>
          <w:szCs w:val="18"/>
          <w:lang w:val="fr-FR"/>
        </w:rPr>
      </w:pPr>
      <w:bookmarkStart w:id="0" w:name="_GoBack"/>
      <w:bookmarkEnd w:id="0"/>
      <w:r w:rsidRPr="00980DD5">
        <w:rPr>
          <w:rFonts w:ascii="Arial" w:eastAsia="Times New Roman" w:hAnsi="Arial" w:cs="Arial"/>
          <w:b/>
          <w:bCs/>
          <w:sz w:val="18"/>
          <w:szCs w:val="18"/>
          <w:lang w:val="fr-FR"/>
        </w:rPr>
        <w:t>NOUS CONDAMNONS LES MASSACRES AU ROJAVA!</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xml:space="preserve">La guerre en Syrie se poursuit depuis deux ans avec le soutien </w:t>
      </w:r>
      <w:r w:rsidR="0043670B">
        <w:rPr>
          <w:rFonts w:ascii="Arial" w:eastAsia="Times New Roman" w:hAnsi="Arial" w:cs="Arial"/>
          <w:bCs/>
          <w:sz w:val="18"/>
          <w:szCs w:val="18"/>
          <w:lang w:val="fr-FR"/>
        </w:rPr>
        <w:t>des</w:t>
      </w:r>
      <w:r w:rsidRPr="00980DD5">
        <w:rPr>
          <w:rFonts w:ascii="Arial" w:eastAsia="Times New Roman" w:hAnsi="Arial" w:cs="Arial"/>
          <w:bCs/>
          <w:sz w:val="18"/>
          <w:szCs w:val="18"/>
          <w:lang w:val="fr-FR"/>
        </w:rPr>
        <w:t xml:space="preserve"> puissances impérialistes </w:t>
      </w:r>
      <w:r w:rsidR="0043670B">
        <w:rPr>
          <w:rFonts w:ascii="Arial" w:eastAsia="Times New Roman" w:hAnsi="Arial" w:cs="Arial"/>
          <w:bCs/>
          <w:sz w:val="18"/>
          <w:szCs w:val="18"/>
          <w:lang w:val="fr-FR"/>
        </w:rPr>
        <w:t xml:space="preserve">qui </w:t>
      </w:r>
      <w:r w:rsidRPr="00980DD5">
        <w:rPr>
          <w:rFonts w:ascii="Arial" w:eastAsia="Times New Roman" w:hAnsi="Arial" w:cs="Arial"/>
          <w:bCs/>
          <w:sz w:val="18"/>
          <w:szCs w:val="18"/>
          <w:lang w:val="fr-FR"/>
        </w:rPr>
        <w:t>se disputent les ressources d'hydrocarbures et le contrôle des projets de gazoducs et d'oléoducs de la région</w:t>
      </w:r>
      <w:r w:rsidR="0043670B">
        <w:rPr>
          <w:rFonts w:ascii="Arial" w:eastAsia="Times New Roman" w:hAnsi="Arial" w:cs="Arial"/>
          <w:bCs/>
          <w:sz w:val="18"/>
          <w:szCs w:val="18"/>
          <w:lang w:val="fr-FR"/>
        </w:rPr>
        <w:t>.</w:t>
      </w:r>
      <w:r w:rsidRPr="00980DD5">
        <w:rPr>
          <w:rFonts w:ascii="Arial" w:eastAsia="Times New Roman" w:hAnsi="Arial" w:cs="Arial"/>
          <w:bCs/>
          <w:sz w:val="18"/>
          <w:szCs w:val="18"/>
          <w:lang w:val="fr-FR"/>
        </w:rPr>
        <w:t xml:space="preserve"> </w:t>
      </w:r>
      <w:r w:rsidR="0043670B">
        <w:rPr>
          <w:rFonts w:ascii="Arial" w:eastAsia="Times New Roman" w:hAnsi="Arial" w:cs="Arial"/>
          <w:bCs/>
          <w:sz w:val="18"/>
          <w:szCs w:val="18"/>
          <w:lang w:val="fr-FR"/>
        </w:rPr>
        <w:t>C</w:t>
      </w:r>
      <w:r w:rsidRPr="00980DD5">
        <w:rPr>
          <w:rFonts w:ascii="Arial" w:eastAsia="Times New Roman" w:hAnsi="Arial" w:cs="Arial"/>
          <w:bCs/>
          <w:sz w:val="18"/>
          <w:szCs w:val="18"/>
          <w:lang w:val="fr-FR"/>
        </w:rPr>
        <w:t>ertaines apportent leurs soutiens logistiques et financiers au gouvernement d'</w:t>
      </w:r>
      <w:r w:rsidR="00170186">
        <w:rPr>
          <w:rFonts w:ascii="Arial" w:eastAsia="Times New Roman" w:hAnsi="Arial" w:cs="Arial"/>
          <w:bCs/>
          <w:sz w:val="18"/>
          <w:szCs w:val="18"/>
          <w:lang w:val="fr-FR"/>
        </w:rPr>
        <w:t>E</w:t>
      </w:r>
      <w:r w:rsidRPr="00980DD5">
        <w:rPr>
          <w:rFonts w:ascii="Arial" w:eastAsia="Times New Roman" w:hAnsi="Arial" w:cs="Arial"/>
          <w:bCs/>
          <w:sz w:val="18"/>
          <w:szCs w:val="18"/>
          <w:lang w:val="fr-FR"/>
        </w:rPr>
        <w:t>l Assad, certaines autres à l'</w:t>
      </w:r>
      <w:r w:rsidR="00170186">
        <w:rPr>
          <w:rFonts w:ascii="Arial" w:eastAsia="Times New Roman" w:hAnsi="Arial" w:cs="Arial"/>
          <w:bCs/>
          <w:sz w:val="18"/>
          <w:szCs w:val="18"/>
          <w:lang w:val="fr-FR"/>
        </w:rPr>
        <w:t>A</w:t>
      </w:r>
      <w:r w:rsidRPr="00980DD5">
        <w:rPr>
          <w:rFonts w:ascii="Arial" w:eastAsia="Times New Roman" w:hAnsi="Arial" w:cs="Arial"/>
          <w:bCs/>
          <w:sz w:val="18"/>
          <w:szCs w:val="18"/>
          <w:lang w:val="fr-FR"/>
        </w:rPr>
        <w:t>rmée syrienne libre. </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xml:space="preserve">Dans cette guerre civile qui ravage la Syrie depuis plus de deux ans, à Rojava, dans le nord du pays, le front Al Nosra, rattaché à Al Qaïda, perpétue </w:t>
      </w:r>
      <w:r w:rsidR="001624FE">
        <w:rPr>
          <w:rFonts w:ascii="Arial" w:eastAsia="Times New Roman" w:hAnsi="Arial" w:cs="Arial"/>
          <w:bCs/>
          <w:sz w:val="18"/>
          <w:szCs w:val="18"/>
          <w:lang w:val="fr-FR"/>
        </w:rPr>
        <w:t>des massacres contre le peuple K</w:t>
      </w:r>
      <w:r w:rsidRPr="00980DD5">
        <w:rPr>
          <w:rFonts w:ascii="Arial" w:eastAsia="Times New Roman" w:hAnsi="Arial" w:cs="Arial"/>
          <w:bCs/>
          <w:sz w:val="18"/>
          <w:szCs w:val="18"/>
          <w:lang w:val="fr-FR"/>
        </w:rPr>
        <w:t>urde qui lutte contre le régime d'al Assad et souhaite mettre en place son propre mode de gouvernement. </w:t>
      </w:r>
    </w:p>
    <w:p w:rsidR="00980DD5" w:rsidRPr="00980DD5" w:rsidRDefault="00980DD5" w:rsidP="00980DD5">
      <w:pPr>
        <w:spacing w:after="0" w:line="360" w:lineRule="atLeast"/>
        <w:jc w:val="both"/>
        <w:rPr>
          <w:rFonts w:ascii="Arial" w:eastAsia="Times New Roman" w:hAnsi="Arial" w:cs="Arial"/>
          <w:bCs/>
          <w:sz w:val="18"/>
          <w:szCs w:val="18"/>
          <w:lang w:val="fr-FR"/>
        </w:rPr>
      </w:pP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xml:space="preserve">Ce ne sont pas les premières agressions </w:t>
      </w:r>
      <w:r w:rsidR="0043670B">
        <w:rPr>
          <w:rFonts w:ascii="Arial" w:eastAsia="Times New Roman" w:hAnsi="Arial" w:cs="Arial"/>
          <w:bCs/>
          <w:sz w:val="18"/>
          <w:szCs w:val="18"/>
          <w:lang w:val="fr-FR"/>
        </w:rPr>
        <w:t>des bandes armées islamistes</w:t>
      </w:r>
      <w:r w:rsidRPr="00980DD5">
        <w:rPr>
          <w:rFonts w:ascii="Arial" w:eastAsia="Times New Roman" w:hAnsi="Arial" w:cs="Arial"/>
          <w:bCs/>
          <w:sz w:val="18"/>
          <w:szCs w:val="18"/>
          <w:lang w:val="fr-FR"/>
        </w:rPr>
        <w:t xml:space="preserve"> contre les forces d'opposition de la région. Al Nosra </w:t>
      </w:r>
      <w:r w:rsidR="0043670B">
        <w:rPr>
          <w:rFonts w:ascii="Arial" w:eastAsia="Times New Roman" w:hAnsi="Arial" w:cs="Arial"/>
          <w:bCs/>
          <w:sz w:val="18"/>
          <w:szCs w:val="18"/>
          <w:lang w:val="fr-FR"/>
        </w:rPr>
        <w:t xml:space="preserve">est </w:t>
      </w:r>
      <w:r w:rsidRPr="00980DD5">
        <w:rPr>
          <w:rFonts w:ascii="Arial" w:eastAsia="Times New Roman" w:hAnsi="Arial" w:cs="Arial"/>
          <w:bCs/>
          <w:sz w:val="18"/>
          <w:szCs w:val="18"/>
          <w:lang w:val="fr-FR"/>
        </w:rPr>
        <w:t xml:space="preserve">également </w:t>
      </w:r>
      <w:r w:rsidR="0043670B">
        <w:rPr>
          <w:rFonts w:ascii="Arial" w:eastAsia="Times New Roman" w:hAnsi="Arial" w:cs="Arial"/>
          <w:bCs/>
          <w:sz w:val="18"/>
          <w:szCs w:val="18"/>
          <w:lang w:val="fr-FR"/>
        </w:rPr>
        <w:t>l’</w:t>
      </w:r>
      <w:r w:rsidRPr="00980DD5">
        <w:rPr>
          <w:rFonts w:ascii="Arial" w:eastAsia="Times New Roman" w:hAnsi="Arial" w:cs="Arial"/>
          <w:bCs/>
          <w:sz w:val="18"/>
          <w:szCs w:val="18"/>
          <w:lang w:val="fr-FR"/>
        </w:rPr>
        <w:t xml:space="preserve">auteur des massacres perpétrés contre les alévis à Alep en 2012. Toute formation et toutes idées alternatives émergeant dans la région sont </w:t>
      </w:r>
      <w:r w:rsidR="0043670B" w:rsidRPr="00980DD5">
        <w:rPr>
          <w:rFonts w:ascii="Arial" w:eastAsia="Times New Roman" w:hAnsi="Arial" w:cs="Arial"/>
          <w:bCs/>
          <w:sz w:val="18"/>
          <w:szCs w:val="18"/>
          <w:lang w:val="fr-FR"/>
        </w:rPr>
        <w:t xml:space="preserve">systématiquement </w:t>
      </w:r>
      <w:r w:rsidRPr="00980DD5">
        <w:rPr>
          <w:rFonts w:ascii="Arial" w:eastAsia="Times New Roman" w:hAnsi="Arial" w:cs="Arial"/>
          <w:bCs/>
          <w:sz w:val="18"/>
          <w:szCs w:val="18"/>
          <w:lang w:val="fr-FR"/>
        </w:rPr>
        <w:t xml:space="preserve">réprimées </w:t>
      </w:r>
      <w:r w:rsidR="0043670B" w:rsidRPr="00980DD5">
        <w:rPr>
          <w:rFonts w:ascii="Arial" w:eastAsia="Times New Roman" w:hAnsi="Arial" w:cs="Arial"/>
          <w:bCs/>
          <w:sz w:val="18"/>
          <w:szCs w:val="18"/>
          <w:lang w:val="fr-FR"/>
        </w:rPr>
        <w:t xml:space="preserve">par des massacres perpétrés </w:t>
      </w:r>
      <w:r w:rsidRPr="00980DD5">
        <w:rPr>
          <w:rFonts w:ascii="Arial" w:eastAsia="Times New Roman" w:hAnsi="Arial" w:cs="Arial"/>
          <w:bCs/>
          <w:sz w:val="18"/>
          <w:szCs w:val="18"/>
          <w:lang w:val="fr-FR"/>
        </w:rPr>
        <w:t>par Al Nosra et par le gouvernement d'</w:t>
      </w:r>
      <w:r w:rsidR="0043670B">
        <w:rPr>
          <w:rFonts w:ascii="Arial" w:eastAsia="Times New Roman" w:hAnsi="Arial" w:cs="Arial"/>
          <w:bCs/>
          <w:sz w:val="18"/>
          <w:szCs w:val="18"/>
          <w:lang w:val="fr-FR"/>
        </w:rPr>
        <w:t>A</w:t>
      </w:r>
      <w:r w:rsidRPr="00980DD5">
        <w:rPr>
          <w:rFonts w:ascii="Arial" w:eastAsia="Times New Roman" w:hAnsi="Arial" w:cs="Arial"/>
          <w:bCs/>
          <w:sz w:val="18"/>
          <w:szCs w:val="18"/>
          <w:lang w:val="fr-FR"/>
        </w:rPr>
        <w:t>l Assad sur la population civile. </w:t>
      </w:r>
    </w:p>
    <w:p w:rsidR="00980DD5" w:rsidRPr="00980DD5" w:rsidRDefault="00980DD5" w:rsidP="00980DD5">
      <w:pPr>
        <w:spacing w:after="0" w:line="360" w:lineRule="atLeast"/>
        <w:jc w:val="both"/>
        <w:rPr>
          <w:rFonts w:ascii="Arial" w:eastAsia="Times New Roman" w:hAnsi="Arial" w:cs="Arial"/>
          <w:bCs/>
          <w:sz w:val="18"/>
          <w:szCs w:val="18"/>
          <w:lang w:val="fr-FR"/>
        </w:rPr>
      </w:pP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Les bandes armées rattachées à Al Qaïda ont attaqué les quartiers kurdes de Tel Abyad le 20 juillet kidnappant des centaines de civils en détruisant leur maison. Dans le district de Safira d'Alep, au moins 70 civils furent tués</w:t>
      </w:r>
      <w:r w:rsidR="00094AE1" w:rsidRPr="00094AE1">
        <w:rPr>
          <w:rFonts w:ascii="Arial" w:eastAsia="Times New Roman" w:hAnsi="Arial" w:cs="Arial"/>
          <w:bCs/>
          <w:sz w:val="18"/>
          <w:szCs w:val="18"/>
          <w:lang w:val="fr-FR"/>
        </w:rPr>
        <w:t xml:space="preserve"> </w:t>
      </w:r>
      <w:r w:rsidR="00094AE1" w:rsidRPr="00980DD5">
        <w:rPr>
          <w:rFonts w:ascii="Arial" w:eastAsia="Times New Roman" w:hAnsi="Arial" w:cs="Arial"/>
          <w:bCs/>
          <w:sz w:val="18"/>
          <w:szCs w:val="18"/>
          <w:lang w:val="fr-FR"/>
        </w:rPr>
        <w:lastRenderedPageBreak/>
        <w:t>le 31 juillet</w:t>
      </w:r>
      <w:r w:rsidRPr="00980DD5">
        <w:rPr>
          <w:rFonts w:ascii="Arial" w:eastAsia="Times New Roman" w:hAnsi="Arial" w:cs="Arial"/>
          <w:bCs/>
          <w:sz w:val="18"/>
          <w:szCs w:val="18"/>
          <w:lang w:val="fr-FR"/>
        </w:rPr>
        <w:t xml:space="preserve">, parmi lesquels des personnes âgées, des femmes et des enfants, et environ 350 </w:t>
      </w:r>
      <w:r w:rsidR="00094AE1">
        <w:rPr>
          <w:rFonts w:ascii="Arial" w:eastAsia="Times New Roman" w:hAnsi="Arial" w:cs="Arial"/>
          <w:bCs/>
          <w:sz w:val="18"/>
          <w:szCs w:val="18"/>
          <w:lang w:val="fr-FR"/>
        </w:rPr>
        <w:t xml:space="preserve">furent </w:t>
      </w:r>
      <w:r w:rsidRPr="00980DD5">
        <w:rPr>
          <w:rFonts w:ascii="Arial" w:eastAsia="Times New Roman" w:hAnsi="Arial" w:cs="Arial"/>
          <w:bCs/>
          <w:sz w:val="18"/>
          <w:szCs w:val="18"/>
          <w:lang w:val="fr-FR"/>
        </w:rPr>
        <w:t>retenus en otage. Le 1er août, à Til Aren, des femmes et des enfants essayant de fuir la région dans une camionnette furent sauvagement massacrés. Les bandes armées islamistes déclarent qu'il n'y a aucun obstacle religieux pour porte</w:t>
      </w:r>
      <w:r w:rsidR="00094AE1">
        <w:rPr>
          <w:rFonts w:ascii="Arial" w:eastAsia="Times New Roman" w:hAnsi="Arial" w:cs="Arial"/>
          <w:bCs/>
          <w:sz w:val="18"/>
          <w:szCs w:val="18"/>
          <w:lang w:val="fr-FR"/>
        </w:rPr>
        <w:t>r</w:t>
      </w:r>
      <w:r w:rsidRPr="00980DD5">
        <w:rPr>
          <w:rFonts w:ascii="Arial" w:eastAsia="Times New Roman" w:hAnsi="Arial" w:cs="Arial"/>
          <w:bCs/>
          <w:sz w:val="18"/>
          <w:szCs w:val="18"/>
          <w:lang w:val="fr-FR"/>
        </w:rPr>
        <w:t xml:space="preserve"> atteinte à l'honneur </w:t>
      </w:r>
      <w:r w:rsidR="00094AE1">
        <w:rPr>
          <w:rFonts w:ascii="Arial" w:eastAsia="Times New Roman" w:hAnsi="Arial" w:cs="Arial"/>
          <w:bCs/>
          <w:sz w:val="18"/>
          <w:szCs w:val="18"/>
          <w:lang w:val="fr-FR"/>
        </w:rPr>
        <w:t>et</w:t>
      </w:r>
      <w:r w:rsidRPr="00980DD5">
        <w:rPr>
          <w:rFonts w:ascii="Arial" w:eastAsia="Times New Roman" w:hAnsi="Arial" w:cs="Arial"/>
          <w:bCs/>
          <w:sz w:val="18"/>
          <w:szCs w:val="18"/>
          <w:lang w:val="fr-FR"/>
        </w:rPr>
        <w:t xml:space="preserve"> à la propriété des kurdes; s'en suivent pillages et viols. </w:t>
      </w:r>
    </w:p>
    <w:p w:rsidR="00980DD5" w:rsidRPr="00980DD5" w:rsidRDefault="00980DD5" w:rsidP="00980DD5">
      <w:pPr>
        <w:spacing w:after="0" w:line="360" w:lineRule="atLeast"/>
        <w:jc w:val="both"/>
        <w:rPr>
          <w:rFonts w:ascii="Arial" w:eastAsia="Times New Roman" w:hAnsi="Arial" w:cs="Arial"/>
          <w:bCs/>
          <w:sz w:val="18"/>
          <w:szCs w:val="18"/>
          <w:lang w:val="fr-FR"/>
        </w:rPr>
      </w:pP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Selon les déclarations d'un commandant de l'</w:t>
      </w:r>
      <w:r w:rsidR="009445F5">
        <w:rPr>
          <w:rFonts w:ascii="Arial" w:eastAsia="Times New Roman" w:hAnsi="Arial" w:cs="Arial"/>
          <w:bCs/>
          <w:sz w:val="18"/>
          <w:szCs w:val="18"/>
          <w:lang w:val="fr-FR"/>
        </w:rPr>
        <w:t>A</w:t>
      </w:r>
      <w:r w:rsidRPr="00980DD5">
        <w:rPr>
          <w:rFonts w:ascii="Arial" w:eastAsia="Times New Roman" w:hAnsi="Arial" w:cs="Arial"/>
          <w:bCs/>
          <w:sz w:val="18"/>
          <w:szCs w:val="18"/>
          <w:lang w:val="fr-FR"/>
        </w:rPr>
        <w:t>rmée syrienne libre, les soutiens en armement apportés par les puissances étrangères, et en premier lieu par les États-Unis et la France, destinés à l'opposition syrienne, sont remis dans les mains d'organisations comme le front Al Nosra, de l'Etat islamiste d'Irak et du Levant</w:t>
      </w:r>
      <w:r w:rsidR="000748E9">
        <w:rPr>
          <w:rFonts w:ascii="Arial" w:eastAsia="Times New Roman" w:hAnsi="Arial" w:cs="Arial"/>
          <w:bCs/>
          <w:sz w:val="18"/>
          <w:szCs w:val="18"/>
          <w:lang w:val="fr-FR"/>
        </w:rPr>
        <w:t>,</w:t>
      </w:r>
      <w:r w:rsidRPr="00980DD5">
        <w:rPr>
          <w:rFonts w:ascii="Arial" w:eastAsia="Times New Roman" w:hAnsi="Arial" w:cs="Arial"/>
          <w:bCs/>
          <w:sz w:val="18"/>
          <w:szCs w:val="18"/>
          <w:lang w:val="fr-FR"/>
        </w:rPr>
        <w:t xml:space="preserve"> qui perpètrent des massacres à Til Aran et Til Hasil. Du fait de ses soutiens militaires et logistiques apportés par le gouvernement AKP aux réseaux d'Al Nosra, la Turquie aussi devient complice de ces crimes contre l'humanité.</w:t>
      </w:r>
    </w:p>
    <w:p w:rsidR="00980DD5" w:rsidRPr="00980DD5" w:rsidRDefault="00980DD5" w:rsidP="00980DD5">
      <w:pPr>
        <w:spacing w:before="100" w:beforeAutospacing="1" w:after="100" w:afterAutospacing="1"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xml:space="preserve">Nous condamnons </w:t>
      </w:r>
      <w:r>
        <w:rPr>
          <w:rFonts w:ascii="Arial" w:eastAsia="Times New Roman" w:hAnsi="Arial" w:cs="Arial"/>
          <w:bCs/>
          <w:sz w:val="18"/>
          <w:szCs w:val="18"/>
          <w:lang w:val="fr-FR"/>
        </w:rPr>
        <w:t>l</w:t>
      </w:r>
      <w:r w:rsidRPr="00980DD5">
        <w:rPr>
          <w:rFonts w:ascii="Arial" w:eastAsia="Times New Roman" w:hAnsi="Arial" w:cs="Arial"/>
          <w:bCs/>
          <w:sz w:val="18"/>
          <w:szCs w:val="18"/>
          <w:lang w:val="fr-FR"/>
        </w:rPr>
        <w:t xml:space="preserve">’aide à l’armement et le soutien </w:t>
      </w:r>
      <w:r>
        <w:rPr>
          <w:rFonts w:ascii="Arial" w:eastAsia="Times New Roman" w:hAnsi="Arial" w:cs="Arial"/>
          <w:bCs/>
          <w:sz w:val="18"/>
          <w:szCs w:val="18"/>
          <w:lang w:val="fr-FR"/>
        </w:rPr>
        <w:t xml:space="preserve">aux guerres par les puissances impérialistes, qui constituent un obstacle </w:t>
      </w:r>
      <w:r w:rsidRPr="00980DD5">
        <w:rPr>
          <w:rFonts w:ascii="Arial" w:eastAsia="Times New Roman" w:hAnsi="Arial" w:cs="Arial"/>
          <w:bCs/>
          <w:sz w:val="18"/>
          <w:szCs w:val="18"/>
          <w:lang w:val="fr-FR"/>
        </w:rPr>
        <w:t xml:space="preserve">devant l’égalité, la fraternité et la paix </w:t>
      </w:r>
      <w:r>
        <w:rPr>
          <w:rFonts w:ascii="Arial" w:eastAsia="Times New Roman" w:hAnsi="Arial" w:cs="Arial"/>
          <w:bCs/>
          <w:sz w:val="18"/>
          <w:szCs w:val="18"/>
          <w:lang w:val="fr-FR"/>
        </w:rPr>
        <w:t xml:space="preserve">entre les peuples du Moyen-Orient, </w:t>
      </w:r>
      <w:r w:rsidRPr="00980DD5">
        <w:rPr>
          <w:rFonts w:ascii="Arial" w:eastAsia="Times New Roman" w:hAnsi="Arial" w:cs="Arial"/>
          <w:bCs/>
          <w:sz w:val="18"/>
          <w:szCs w:val="18"/>
          <w:lang w:val="fr-FR"/>
        </w:rPr>
        <w:t xml:space="preserve">les massacres systématiques perpétrés contre le peuple </w:t>
      </w:r>
      <w:r w:rsidR="00CE0025">
        <w:rPr>
          <w:rFonts w:ascii="Arial" w:eastAsia="Times New Roman" w:hAnsi="Arial" w:cs="Arial"/>
          <w:bCs/>
          <w:sz w:val="18"/>
          <w:szCs w:val="18"/>
          <w:lang w:val="fr-FR"/>
        </w:rPr>
        <w:t>K</w:t>
      </w:r>
      <w:r w:rsidRPr="00980DD5">
        <w:rPr>
          <w:rFonts w:ascii="Arial" w:eastAsia="Times New Roman" w:hAnsi="Arial" w:cs="Arial"/>
          <w:bCs/>
          <w:sz w:val="18"/>
          <w:szCs w:val="18"/>
          <w:lang w:val="fr-FR"/>
        </w:rPr>
        <w:t>urde comme dans l’exemple de Rojava.</w:t>
      </w:r>
    </w:p>
    <w:p w:rsidR="00980DD5" w:rsidRPr="00980DD5" w:rsidRDefault="00980DD5" w:rsidP="00980DD5">
      <w:pPr>
        <w:spacing w:before="100" w:beforeAutospacing="1" w:after="100" w:afterAutospacing="1"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Vive l’égalité et la fraternité des peuples!</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SIGNATAIRE</w:t>
      </w:r>
      <w:r w:rsidR="00F776C3">
        <w:rPr>
          <w:rFonts w:ascii="Arial" w:eastAsia="Times New Roman" w:hAnsi="Arial" w:cs="Arial"/>
          <w:bCs/>
          <w:sz w:val="18"/>
          <w:szCs w:val="18"/>
          <w:lang w:val="fr-FR"/>
        </w:rPr>
        <w:t>S</w:t>
      </w:r>
      <w:r w:rsidRPr="00980DD5">
        <w:rPr>
          <w:rFonts w:ascii="Arial" w:eastAsia="Times New Roman" w:hAnsi="Arial" w:cs="Arial"/>
          <w:bCs/>
          <w:sz w:val="18"/>
          <w:szCs w:val="18"/>
          <w:lang w:val="fr-FR"/>
        </w:rPr>
        <w:t xml:space="preserve"> ;</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xml:space="preserve">- Plateforme de Solidarité Paris Taksim </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lastRenderedPageBreak/>
        <w:t>- Académie culturelle kurde Ahmet Kaya</w:t>
      </w:r>
    </w:p>
    <w:p w:rsidR="00980DD5" w:rsidRPr="00980DD5" w:rsidRDefault="00980DD5" w:rsidP="00980DD5">
      <w:pPr>
        <w:spacing w:after="0" w:line="360" w:lineRule="atLeast"/>
        <w:jc w:val="both"/>
        <w:rPr>
          <w:rFonts w:ascii="Arial" w:eastAsia="Times New Roman" w:hAnsi="Arial" w:cs="Arial"/>
          <w:bCs/>
          <w:sz w:val="18"/>
          <w:szCs w:val="18"/>
          <w:lang w:val="fr-FR"/>
        </w:rPr>
      </w:pPr>
      <w:r w:rsidRPr="00980DD5">
        <w:rPr>
          <w:rFonts w:ascii="Arial" w:eastAsia="Times New Roman" w:hAnsi="Arial" w:cs="Arial"/>
          <w:bCs/>
          <w:sz w:val="18"/>
          <w:szCs w:val="18"/>
          <w:lang w:val="fr-FR"/>
        </w:rPr>
        <w:t>- Collectif de Taksim</w:t>
      </w:r>
    </w:p>
    <w:p w:rsidR="00980DD5" w:rsidRPr="00980DD5" w:rsidRDefault="00980DD5" w:rsidP="00980DD5">
      <w:pPr>
        <w:spacing w:after="0" w:line="360" w:lineRule="atLeast"/>
        <w:jc w:val="both"/>
        <w:rPr>
          <w:rFonts w:ascii="Arial" w:eastAsia="Times New Roman" w:hAnsi="Arial" w:cs="Arial"/>
          <w:bCs/>
          <w:sz w:val="18"/>
          <w:szCs w:val="18"/>
          <w:lang w:val="fr-FR"/>
        </w:rPr>
      </w:pPr>
    </w:p>
    <w:p w:rsidR="00D8430D" w:rsidRPr="00980DD5" w:rsidRDefault="0082650D" w:rsidP="00980DD5">
      <w:pPr>
        <w:jc w:val="both"/>
        <w:rPr>
          <w:rFonts w:ascii="Arial" w:hAnsi="Arial" w:cs="Arial"/>
          <w:sz w:val="18"/>
          <w:szCs w:val="18"/>
          <w:lang w:val="fr-FR"/>
        </w:rPr>
      </w:pPr>
    </w:p>
    <w:sectPr w:rsidR="00D8430D" w:rsidRPr="00980DD5" w:rsidSect="00980DD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0D" w:rsidRDefault="0082650D" w:rsidP="00980DD5">
      <w:pPr>
        <w:spacing w:after="0" w:line="240" w:lineRule="auto"/>
      </w:pPr>
      <w:r>
        <w:separator/>
      </w:r>
    </w:p>
  </w:endnote>
  <w:endnote w:type="continuationSeparator" w:id="0">
    <w:p w:rsidR="0082650D" w:rsidRDefault="0082650D" w:rsidP="0098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0D" w:rsidRDefault="0082650D" w:rsidP="00980DD5">
      <w:pPr>
        <w:spacing w:after="0" w:line="240" w:lineRule="auto"/>
      </w:pPr>
      <w:r>
        <w:separator/>
      </w:r>
    </w:p>
  </w:footnote>
  <w:footnote w:type="continuationSeparator" w:id="0">
    <w:p w:rsidR="0082650D" w:rsidRDefault="0082650D" w:rsidP="00980D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D5"/>
    <w:rsid w:val="000748E9"/>
    <w:rsid w:val="00094AE1"/>
    <w:rsid w:val="000A6B45"/>
    <w:rsid w:val="001624FE"/>
    <w:rsid w:val="00170186"/>
    <w:rsid w:val="003A759E"/>
    <w:rsid w:val="00422ED3"/>
    <w:rsid w:val="0043670B"/>
    <w:rsid w:val="0082650D"/>
    <w:rsid w:val="009445F5"/>
    <w:rsid w:val="00980DD5"/>
    <w:rsid w:val="00CB7AE8"/>
    <w:rsid w:val="00CE0025"/>
    <w:rsid w:val="00DE56DE"/>
    <w:rsid w:val="00F776C3"/>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5964-526A-48BA-8582-5697249D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80DD5"/>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980DD5"/>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980DD5"/>
  </w:style>
  <w:style w:type="paragraph" w:styleId="Altbilgi">
    <w:name w:val="footer"/>
    <w:basedOn w:val="Normal"/>
    <w:link w:val="AltbilgiChar"/>
    <w:uiPriority w:val="99"/>
    <w:unhideWhenUsed/>
    <w:rsid w:val="00980DD5"/>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98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77135">
      <w:bodyDiv w:val="1"/>
      <w:marLeft w:val="0"/>
      <w:marRight w:val="0"/>
      <w:marTop w:val="0"/>
      <w:marBottom w:val="0"/>
      <w:divBdr>
        <w:top w:val="none" w:sz="0" w:space="0" w:color="auto"/>
        <w:left w:val="none" w:sz="0" w:space="0" w:color="auto"/>
        <w:bottom w:val="none" w:sz="0" w:space="0" w:color="auto"/>
        <w:right w:val="none" w:sz="0" w:space="0" w:color="auto"/>
      </w:divBdr>
      <w:divsChild>
        <w:div w:id="993995138">
          <w:marLeft w:val="0"/>
          <w:marRight w:val="0"/>
          <w:marTop w:val="0"/>
          <w:marBottom w:val="0"/>
          <w:divBdr>
            <w:top w:val="none" w:sz="0" w:space="0" w:color="auto"/>
            <w:left w:val="none" w:sz="0" w:space="0" w:color="auto"/>
            <w:bottom w:val="none" w:sz="0" w:space="0" w:color="auto"/>
            <w:right w:val="none" w:sz="0" w:space="0" w:color="auto"/>
          </w:divBdr>
        </w:div>
        <w:div w:id="1887598444">
          <w:marLeft w:val="0"/>
          <w:marRight w:val="0"/>
          <w:marTop w:val="0"/>
          <w:marBottom w:val="0"/>
          <w:divBdr>
            <w:top w:val="none" w:sz="0" w:space="0" w:color="auto"/>
            <w:left w:val="none" w:sz="0" w:space="0" w:color="auto"/>
            <w:bottom w:val="none" w:sz="0" w:space="0" w:color="auto"/>
            <w:right w:val="none" w:sz="0" w:space="0" w:color="auto"/>
          </w:divBdr>
        </w:div>
        <w:div w:id="150340835">
          <w:marLeft w:val="0"/>
          <w:marRight w:val="0"/>
          <w:marTop w:val="0"/>
          <w:marBottom w:val="0"/>
          <w:divBdr>
            <w:top w:val="none" w:sz="0" w:space="0" w:color="auto"/>
            <w:left w:val="none" w:sz="0" w:space="0" w:color="auto"/>
            <w:bottom w:val="none" w:sz="0" w:space="0" w:color="auto"/>
            <w:right w:val="none" w:sz="0" w:space="0" w:color="auto"/>
          </w:divBdr>
        </w:div>
        <w:div w:id="44765471">
          <w:marLeft w:val="0"/>
          <w:marRight w:val="0"/>
          <w:marTop w:val="0"/>
          <w:marBottom w:val="0"/>
          <w:divBdr>
            <w:top w:val="none" w:sz="0" w:space="0" w:color="auto"/>
            <w:left w:val="none" w:sz="0" w:space="0" w:color="auto"/>
            <w:bottom w:val="none" w:sz="0" w:space="0" w:color="auto"/>
            <w:right w:val="none" w:sz="0" w:space="0" w:color="auto"/>
          </w:divBdr>
        </w:div>
        <w:div w:id="1478838141">
          <w:marLeft w:val="0"/>
          <w:marRight w:val="0"/>
          <w:marTop w:val="0"/>
          <w:marBottom w:val="0"/>
          <w:divBdr>
            <w:top w:val="none" w:sz="0" w:space="0" w:color="auto"/>
            <w:left w:val="none" w:sz="0" w:space="0" w:color="auto"/>
            <w:bottom w:val="none" w:sz="0" w:space="0" w:color="auto"/>
            <w:right w:val="none" w:sz="0" w:space="0" w:color="auto"/>
          </w:divBdr>
        </w:div>
        <w:div w:id="337386366">
          <w:marLeft w:val="0"/>
          <w:marRight w:val="0"/>
          <w:marTop w:val="0"/>
          <w:marBottom w:val="0"/>
          <w:divBdr>
            <w:top w:val="none" w:sz="0" w:space="0" w:color="auto"/>
            <w:left w:val="none" w:sz="0" w:space="0" w:color="auto"/>
            <w:bottom w:val="none" w:sz="0" w:space="0" w:color="auto"/>
            <w:right w:val="none" w:sz="0" w:space="0" w:color="auto"/>
          </w:divBdr>
        </w:div>
        <w:div w:id="1338265728">
          <w:marLeft w:val="0"/>
          <w:marRight w:val="0"/>
          <w:marTop w:val="0"/>
          <w:marBottom w:val="0"/>
          <w:divBdr>
            <w:top w:val="none" w:sz="0" w:space="0" w:color="auto"/>
            <w:left w:val="none" w:sz="0" w:space="0" w:color="auto"/>
            <w:bottom w:val="none" w:sz="0" w:space="0" w:color="auto"/>
            <w:right w:val="none" w:sz="0" w:space="0" w:color="auto"/>
          </w:divBdr>
        </w:div>
        <w:div w:id="1340084235">
          <w:marLeft w:val="0"/>
          <w:marRight w:val="0"/>
          <w:marTop w:val="0"/>
          <w:marBottom w:val="0"/>
          <w:divBdr>
            <w:top w:val="none" w:sz="0" w:space="0" w:color="auto"/>
            <w:left w:val="none" w:sz="0" w:space="0" w:color="auto"/>
            <w:bottom w:val="none" w:sz="0" w:space="0" w:color="auto"/>
            <w:right w:val="none" w:sz="0" w:space="0" w:color="auto"/>
          </w:divBdr>
        </w:div>
        <w:div w:id="103162073">
          <w:marLeft w:val="0"/>
          <w:marRight w:val="0"/>
          <w:marTop w:val="0"/>
          <w:marBottom w:val="0"/>
          <w:divBdr>
            <w:top w:val="none" w:sz="0" w:space="0" w:color="auto"/>
            <w:left w:val="none" w:sz="0" w:space="0" w:color="auto"/>
            <w:bottom w:val="none" w:sz="0" w:space="0" w:color="auto"/>
            <w:right w:val="none" w:sz="0" w:space="0" w:color="auto"/>
          </w:divBdr>
        </w:div>
        <w:div w:id="1187905707">
          <w:marLeft w:val="0"/>
          <w:marRight w:val="0"/>
          <w:marTop w:val="0"/>
          <w:marBottom w:val="0"/>
          <w:divBdr>
            <w:top w:val="none" w:sz="0" w:space="0" w:color="auto"/>
            <w:left w:val="none" w:sz="0" w:space="0" w:color="auto"/>
            <w:bottom w:val="none" w:sz="0" w:space="0" w:color="auto"/>
            <w:right w:val="none" w:sz="0" w:space="0" w:color="auto"/>
          </w:divBdr>
        </w:div>
        <w:div w:id="692998176">
          <w:marLeft w:val="0"/>
          <w:marRight w:val="0"/>
          <w:marTop w:val="0"/>
          <w:marBottom w:val="0"/>
          <w:divBdr>
            <w:top w:val="none" w:sz="0" w:space="0" w:color="auto"/>
            <w:left w:val="none" w:sz="0" w:space="0" w:color="auto"/>
            <w:bottom w:val="none" w:sz="0" w:space="0" w:color="auto"/>
            <w:right w:val="none" w:sz="0" w:space="0" w:color="auto"/>
          </w:divBdr>
        </w:div>
        <w:div w:id="2079476407">
          <w:marLeft w:val="0"/>
          <w:marRight w:val="0"/>
          <w:marTop w:val="0"/>
          <w:marBottom w:val="0"/>
          <w:divBdr>
            <w:top w:val="none" w:sz="0" w:space="0" w:color="auto"/>
            <w:left w:val="none" w:sz="0" w:space="0" w:color="auto"/>
            <w:bottom w:val="none" w:sz="0" w:space="0" w:color="auto"/>
            <w:right w:val="none" w:sz="0" w:space="0" w:color="auto"/>
          </w:divBdr>
        </w:div>
        <w:div w:id="1657610693">
          <w:marLeft w:val="0"/>
          <w:marRight w:val="0"/>
          <w:marTop w:val="0"/>
          <w:marBottom w:val="0"/>
          <w:divBdr>
            <w:top w:val="none" w:sz="0" w:space="0" w:color="auto"/>
            <w:left w:val="none" w:sz="0" w:space="0" w:color="auto"/>
            <w:bottom w:val="none" w:sz="0" w:space="0" w:color="auto"/>
            <w:right w:val="none" w:sz="0" w:space="0" w:color="auto"/>
          </w:divBdr>
        </w:div>
        <w:div w:id="594825834">
          <w:marLeft w:val="0"/>
          <w:marRight w:val="0"/>
          <w:marTop w:val="0"/>
          <w:marBottom w:val="0"/>
          <w:divBdr>
            <w:top w:val="none" w:sz="0" w:space="0" w:color="auto"/>
            <w:left w:val="none" w:sz="0" w:space="0" w:color="auto"/>
            <w:bottom w:val="none" w:sz="0" w:space="0" w:color="auto"/>
            <w:right w:val="none" w:sz="0" w:space="0" w:color="auto"/>
          </w:divBdr>
        </w:div>
        <w:div w:id="1436097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2321</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ONEN</dc:creator>
  <cp:keywords/>
  <dc:description/>
  <cp:lastModifiedBy>xece</cp:lastModifiedBy>
  <cp:revision>2</cp:revision>
  <dcterms:created xsi:type="dcterms:W3CDTF">2013-08-06T19:47:00Z</dcterms:created>
  <dcterms:modified xsi:type="dcterms:W3CDTF">2013-08-06T19:47:00Z</dcterms:modified>
</cp:coreProperties>
</file>